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Pr="00FE34DC" w:rsidRDefault="00697DB0">
      <w:r>
        <w:rPr>
          <w:szCs w:val="21"/>
        </w:rPr>
        <w:t>东北大学</w:t>
      </w:r>
      <w:r>
        <w:rPr>
          <w:szCs w:val="21"/>
        </w:rPr>
        <w:t>2007</w:t>
      </w:r>
      <w:r>
        <w:rPr>
          <w:szCs w:val="21"/>
        </w:rPr>
        <w:t>年攻读硕士研究生学位研究生试题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考试科目《材料科学基础》</w:t>
      </w:r>
      <w:r>
        <w:rPr>
          <w:szCs w:val="21"/>
        </w:rPr>
        <w:br/>
      </w:r>
      <w:r>
        <w:rPr>
          <w:szCs w:val="21"/>
        </w:rPr>
        <w:br/>
        <w:t>1.</w:t>
      </w:r>
      <w:r>
        <w:rPr>
          <w:szCs w:val="21"/>
        </w:rPr>
        <w:t>名词解释</w:t>
      </w:r>
      <w:r>
        <w:rPr>
          <w:szCs w:val="21"/>
        </w:rPr>
        <w:t>   </w:t>
      </w:r>
      <w:r>
        <w:rPr>
          <w:szCs w:val="21"/>
        </w:rPr>
        <w:t>固溶体</w:t>
      </w:r>
      <w:r>
        <w:rPr>
          <w:szCs w:val="21"/>
        </w:rPr>
        <w:t>  </w:t>
      </w:r>
      <w:r>
        <w:rPr>
          <w:szCs w:val="21"/>
        </w:rPr>
        <w:t>点阵</w:t>
      </w:r>
      <w:r>
        <w:rPr>
          <w:szCs w:val="21"/>
        </w:rPr>
        <w:t>  </w:t>
      </w:r>
      <w:r>
        <w:rPr>
          <w:szCs w:val="21"/>
        </w:rPr>
        <w:t>晶格摩擦力</w:t>
      </w:r>
      <w:r>
        <w:rPr>
          <w:szCs w:val="21"/>
        </w:rPr>
        <w:t>   </w:t>
      </w:r>
      <w:r>
        <w:rPr>
          <w:szCs w:val="21"/>
        </w:rPr>
        <w:t>扩展位错</w:t>
      </w:r>
      <w:r>
        <w:rPr>
          <w:szCs w:val="21"/>
        </w:rPr>
        <w:t>  </w:t>
      </w:r>
      <w:r>
        <w:rPr>
          <w:szCs w:val="21"/>
        </w:rPr>
        <w:t>同素异形转变</w:t>
      </w:r>
      <w:r>
        <w:rPr>
          <w:szCs w:val="21"/>
        </w:rPr>
        <w:br/>
      </w:r>
      <w:r>
        <w:rPr>
          <w:szCs w:val="21"/>
        </w:rPr>
        <w:br/>
        <w:t>2.</w:t>
      </w:r>
      <w:r>
        <w:rPr>
          <w:szCs w:val="21"/>
        </w:rPr>
        <w:t>证明晶面（</w:t>
      </w:r>
      <w:r>
        <w:rPr>
          <w:szCs w:val="21"/>
        </w:rPr>
        <w:t>-210</w:t>
      </w:r>
      <w:r>
        <w:rPr>
          <w:szCs w:val="21"/>
        </w:rPr>
        <w:t>），（</w:t>
      </w:r>
      <w:r>
        <w:rPr>
          <w:szCs w:val="21"/>
        </w:rPr>
        <w:t>-110</w:t>
      </w:r>
      <w:r>
        <w:rPr>
          <w:szCs w:val="21"/>
        </w:rPr>
        <w:t>）（</w:t>
      </w:r>
      <w:r>
        <w:rPr>
          <w:szCs w:val="21"/>
        </w:rPr>
        <w:t>012</w:t>
      </w:r>
      <w:r>
        <w:rPr>
          <w:szCs w:val="21"/>
        </w:rPr>
        <w:t>）属同一晶带，其晶带轴指数是什么？</w:t>
      </w:r>
      <w:r>
        <w:rPr>
          <w:szCs w:val="21"/>
        </w:rPr>
        <w:br/>
      </w:r>
      <w:r>
        <w:rPr>
          <w:szCs w:val="21"/>
        </w:rPr>
        <w:br/>
        <w:t>3.</w:t>
      </w:r>
      <w:r>
        <w:rPr>
          <w:szCs w:val="21"/>
        </w:rPr>
        <w:t>如何解释等温与绝对零度下电子平均动能十分相近的原因。</w:t>
      </w:r>
      <w:r>
        <w:rPr>
          <w:szCs w:val="21"/>
        </w:rPr>
        <w:br/>
      </w:r>
      <w:r>
        <w:rPr>
          <w:szCs w:val="21"/>
        </w:rPr>
        <w:br/>
        <w:t>4.</w:t>
      </w:r>
      <w:r>
        <w:rPr>
          <w:szCs w:val="21"/>
        </w:rPr>
        <w:t>举出两个由长程扩散控制长大的实例。</w:t>
      </w:r>
      <w:r>
        <w:rPr>
          <w:szCs w:val="21"/>
        </w:rPr>
        <w:br/>
      </w:r>
      <w:r>
        <w:rPr>
          <w:szCs w:val="21"/>
        </w:rPr>
        <w:br/>
        <w:t>5.</w:t>
      </w:r>
      <w:r>
        <w:rPr>
          <w:szCs w:val="21"/>
        </w:rPr>
        <w:t>为何过饱和固溶体适当固溶处理后强度比室温平衡组织高？</w:t>
      </w:r>
      <w:r>
        <w:rPr>
          <w:szCs w:val="21"/>
        </w:rPr>
        <w:br/>
      </w:r>
      <w:r>
        <w:rPr>
          <w:szCs w:val="21"/>
        </w:rPr>
        <w:br/>
        <w:t>6.</w:t>
      </w: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）已知</w:t>
      </w:r>
      <w:r>
        <w:rPr>
          <w:szCs w:val="21"/>
        </w:rPr>
        <w:t>Zn</w:t>
      </w:r>
      <w:r>
        <w:rPr>
          <w:szCs w:val="21"/>
        </w:rPr>
        <w:t>在</w:t>
      </w:r>
      <w:r>
        <w:rPr>
          <w:szCs w:val="21"/>
        </w:rPr>
        <w:t>Cu</w:t>
      </w:r>
      <w:r>
        <w:rPr>
          <w:szCs w:val="21"/>
        </w:rPr>
        <w:t>中扩散时，</w:t>
      </w:r>
      <w:r>
        <w:rPr>
          <w:szCs w:val="21"/>
        </w:rPr>
        <w:t xml:space="preserve">D=2.1x10(-5)m2/s,Q=1.71x10(5)J/mol </w:t>
      </w:r>
      <w:r>
        <w:rPr>
          <w:szCs w:val="21"/>
        </w:rPr>
        <w:t>求</w:t>
      </w:r>
      <w:r>
        <w:rPr>
          <w:szCs w:val="21"/>
        </w:rPr>
        <w:t>820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szCs w:val="21"/>
        </w:rPr>
        <w:t>时在中的扩散系数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）讨论影响金属材料扩散的因素。</w:t>
      </w:r>
      <w:r>
        <w:rPr>
          <w:szCs w:val="21"/>
        </w:rPr>
        <w:br/>
      </w:r>
      <w:r>
        <w:rPr>
          <w:szCs w:val="21"/>
        </w:rPr>
        <w:br/>
        <w:t>7.</w:t>
      </w:r>
      <w:r>
        <w:rPr>
          <w:szCs w:val="21"/>
        </w:rPr>
        <w:t>冷加工金属加热时发生回复过程中位错组态有哪些变化？</w:t>
      </w:r>
      <w:r>
        <w:rPr>
          <w:szCs w:val="21"/>
        </w:rPr>
        <w:br/>
      </w:r>
      <w:r>
        <w:rPr>
          <w:szCs w:val="21"/>
        </w:rPr>
        <w:br/>
        <w:t>8.Al-Cu</w:t>
      </w:r>
      <w:r>
        <w:rPr>
          <w:szCs w:val="21"/>
        </w:rPr>
        <w:t>相图可简化为</w:t>
      </w:r>
      <w:r>
        <w:rPr>
          <w:szCs w:val="21"/>
        </w:rPr>
        <w:t>Tm=660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szCs w:val="21"/>
        </w:rPr>
        <w:t>，共晶温度</w:t>
      </w:r>
      <w:r>
        <w:rPr>
          <w:szCs w:val="21"/>
        </w:rPr>
        <w:t>TE=546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rFonts w:ascii="Calibri" w:hAnsi="Calibri" w:cs="Calibri"/>
          <w:szCs w:val="21"/>
        </w:rPr>
        <w:t>,Cu</w:t>
      </w:r>
      <w:r>
        <w:rPr>
          <w:szCs w:val="21"/>
        </w:rPr>
        <w:t>在</w:t>
      </w:r>
      <w:r>
        <w:rPr>
          <w:szCs w:val="21"/>
        </w:rPr>
        <w:t>Al</w:t>
      </w:r>
      <w:r>
        <w:rPr>
          <w:szCs w:val="21"/>
        </w:rPr>
        <w:t>中最大溶解度</w:t>
      </w:r>
      <w:r>
        <w:rPr>
          <w:szCs w:val="21"/>
        </w:rPr>
        <w:t>C(Cu)=5.65%</w:t>
      </w:r>
      <w:r>
        <w:rPr>
          <w:szCs w:val="21"/>
        </w:rPr>
        <w:t>，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共晶成分</w:t>
      </w:r>
      <w:r>
        <w:rPr>
          <w:szCs w:val="21"/>
        </w:rPr>
        <w:t>CE=33%</w:t>
      </w:r>
      <w:r>
        <w:rPr>
          <w:szCs w:val="21"/>
        </w:rPr>
        <w:t>，液固相线为直线，若液相中</w:t>
      </w:r>
      <w:r>
        <w:rPr>
          <w:szCs w:val="21"/>
        </w:rPr>
        <w:t>Cu</w:t>
      </w:r>
      <w:r>
        <w:rPr>
          <w:szCs w:val="21"/>
        </w:rPr>
        <w:t>扩散系数</w:t>
      </w:r>
      <w:r>
        <w:rPr>
          <w:szCs w:val="21"/>
        </w:rPr>
        <w:t>D2=3x10(-9)m2/s</w:t>
      </w:r>
      <w:r>
        <w:rPr>
          <w:szCs w:val="21"/>
        </w:rPr>
        <w:t>，合金在无对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流条件下凝固，界面为平面，推移速度</w:t>
      </w:r>
      <w:r>
        <w:rPr>
          <w:szCs w:val="21"/>
        </w:rPr>
        <w:t>5um/s</w:t>
      </w:r>
      <w:r>
        <w:rPr>
          <w:szCs w:val="21"/>
        </w:rPr>
        <w:t>，那么</w:t>
      </w:r>
      <w:r>
        <w:rPr>
          <w:szCs w:val="21"/>
        </w:rPr>
        <w:t>C(Cu)=5%</w:t>
      </w:r>
      <w:r>
        <w:rPr>
          <w:szCs w:val="21"/>
        </w:rPr>
        <w:t>的</w:t>
      </w:r>
      <w:r>
        <w:rPr>
          <w:szCs w:val="21"/>
        </w:rPr>
        <w:t>Al-Cu</w:t>
      </w:r>
      <w:r>
        <w:rPr>
          <w:szCs w:val="21"/>
        </w:rPr>
        <w:t>合金在平衡稳压下凝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固时临界温度是到少？溶质溶解的特征距离多大？为保持平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面界面，液相温度梯度应多大？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答案提示：</w:t>
      </w:r>
      <w:r>
        <w:rPr>
          <w:szCs w:val="21"/>
        </w:rPr>
        <w:t>2.</w:t>
      </w:r>
      <w:r>
        <w:rPr>
          <w:szCs w:val="21"/>
        </w:rPr>
        <w:t>由晶面指数列等式</w:t>
      </w:r>
      <w:r>
        <w:rPr>
          <w:szCs w:val="21"/>
        </w:rPr>
        <w:br/>
      </w:r>
      <w:r>
        <w:rPr>
          <w:szCs w:val="21"/>
        </w:rPr>
        <w:br/>
        <w:t>          3.</w:t>
      </w:r>
      <w:r>
        <w:rPr>
          <w:szCs w:val="21"/>
        </w:rPr>
        <w:t>课本</w:t>
      </w:r>
      <w:r>
        <w:rPr>
          <w:szCs w:val="21"/>
        </w:rPr>
        <w:t>55</w:t>
      </w:r>
      <w:r>
        <w:rPr>
          <w:szCs w:val="21"/>
        </w:rPr>
        <w:t>页</w:t>
      </w:r>
      <w:r>
        <w:rPr>
          <w:szCs w:val="21"/>
        </w:rPr>
        <w:br/>
      </w:r>
      <w:r>
        <w:rPr>
          <w:szCs w:val="21"/>
        </w:rPr>
        <w:br/>
        <w:t>          4.a-Fe----r—Fe,    Al</w:t>
      </w:r>
      <w:r>
        <w:rPr>
          <w:szCs w:val="21"/>
        </w:rPr>
        <w:t>合金中第二相析出</w:t>
      </w:r>
      <w:r>
        <w:rPr>
          <w:szCs w:val="21"/>
        </w:rPr>
        <w:br/>
      </w:r>
      <w:r>
        <w:rPr>
          <w:szCs w:val="21"/>
        </w:rPr>
        <w:br/>
        <w:t>          5.</w:t>
      </w:r>
      <w:r>
        <w:rPr>
          <w:szCs w:val="21"/>
        </w:rPr>
        <w:t>共格亚稳相产生应变</w:t>
      </w:r>
      <w:r>
        <w:rPr>
          <w:szCs w:val="21"/>
        </w:rPr>
        <w:br/>
      </w:r>
      <w:r>
        <w:rPr>
          <w:szCs w:val="21"/>
        </w:rPr>
        <w:br/>
        <w:t>          8.</w:t>
      </w:r>
      <w:r>
        <w:rPr>
          <w:szCs w:val="21"/>
        </w:rPr>
        <w:t>提示：成分过冷判据（课本）</w:t>
      </w:r>
      <w:r>
        <w:rPr>
          <w:szCs w:val="21"/>
        </w:rPr>
        <w:br/>
      </w:r>
      <w:r>
        <w:rPr>
          <w:szCs w:val="21"/>
        </w:rPr>
        <w:br/>
        <w:t>                  ko=5.65/33=0.17</w:t>
      </w:r>
      <w:r>
        <w:rPr>
          <w:szCs w:val="21"/>
        </w:rPr>
        <w:br/>
      </w:r>
      <w:r>
        <w:rPr>
          <w:szCs w:val="21"/>
        </w:rPr>
        <w:br/>
        <w:t>                        Ml=(660-546)/33%(</w:t>
      </w:r>
      <w:r>
        <w:rPr>
          <w:szCs w:val="21"/>
        </w:rPr>
        <w:t>液相线斜率</w:t>
      </w:r>
      <w:r>
        <w:rPr>
          <w:szCs w:val="21"/>
        </w:rPr>
        <w:t>)</w:t>
      </w:r>
      <w:r>
        <w:rPr>
          <w:szCs w:val="21"/>
        </w:rPr>
        <w:br/>
      </w:r>
      <w:r>
        <w:rPr>
          <w:szCs w:val="21"/>
        </w:rPr>
        <w:lastRenderedPageBreak/>
        <w:br/>
        <w:t>              Ti=660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rFonts w:ascii="Calibri" w:hAnsi="Calibri" w:cs="Calibri"/>
          <w:szCs w:val="21"/>
        </w:rPr>
        <w:t>+(546-660</w:t>
      </w:r>
      <w:r>
        <w:rPr>
          <w:szCs w:val="21"/>
        </w:rPr>
        <w:t>)/33%x0.15/0.17</w:t>
      </w:r>
    </w:p>
    <w:sectPr w:rsidR="005A78BB" w:rsidRPr="00FE34DC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C1E" w:rsidRDefault="00EC1C1E" w:rsidP="00FE34DC">
      <w:r>
        <w:separator/>
      </w:r>
    </w:p>
  </w:endnote>
  <w:endnote w:type="continuationSeparator" w:id="0">
    <w:p w:rsidR="00EC1C1E" w:rsidRDefault="00EC1C1E" w:rsidP="00FE3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C1E" w:rsidRDefault="00EC1C1E" w:rsidP="00FE34DC">
      <w:r>
        <w:separator/>
      </w:r>
    </w:p>
  </w:footnote>
  <w:footnote w:type="continuationSeparator" w:id="0">
    <w:p w:rsidR="00EC1C1E" w:rsidRDefault="00EC1C1E" w:rsidP="00FE3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 w:rsidP="00FE34DC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4DC" w:rsidRDefault="00FE34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34DC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97DB0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7D6E5A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61CAC"/>
    <w:rsid w:val="00A63FA1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1C1E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E34DC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34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34D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34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34D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7536">
          <w:marLeft w:val="0"/>
          <w:marRight w:val="0"/>
          <w:marTop w:val="0"/>
          <w:marBottom w:val="0"/>
          <w:divBdr>
            <w:top w:val="none" w:sz="0" w:space="0" w:color="DCDCDC"/>
            <w:left w:val="none" w:sz="0" w:space="0" w:color="DCDCDC"/>
            <w:bottom w:val="none" w:sz="0" w:space="0" w:color="DCDCDC"/>
            <w:right w:val="none" w:sz="0" w:space="0" w:color="DCDCDC"/>
          </w:divBdr>
          <w:divsChild>
            <w:div w:id="21879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986932">
                          <w:marLeft w:val="0"/>
                          <w:marRight w:val="19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8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662</Characters>
  <Application>Microsoft Office Word</Application>
  <DocSecurity>0</DocSecurity>
  <Lines>5</Lines>
  <Paragraphs>1</Paragraphs>
  <ScaleCrop>false</ScaleCrop>
  <Company>微软中国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2011-08-03T14:32:00Z</dcterms:created>
  <dcterms:modified xsi:type="dcterms:W3CDTF">2011-08-03T14:33:00Z</dcterms:modified>
</cp:coreProperties>
</file>