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E9" w:rsidRDefault="00D8173E">
      <w:pPr>
        <w:spacing w:line="360" w:lineRule="auto"/>
        <w:jc w:val="center"/>
        <w:rPr>
          <w:rFonts w:ascii="宋体" w:hAnsi="宋体" w:hint="eastAsia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《</w:t>
      </w:r>
      <w:r w:rsidR="00EB0FE9">
        <w:rPr>
          <w:rFonts w:ascii="宋体" w:hAnsi="宋体" w:hint="eastAsia"/>
          <w:b/>
          <w:bCs/>
          <w:sz w:val="28"/>
        </w:rPr>
        <w:t>材料物理</w:t>
      </w:r>
      <w:r>
        <w:rPr>
          <w:rFonts w:ascii="宋体" w:hAnsi="宋体" w:hint="eastAsia"/>
          <w:b/>
          <w:bCs/>
          <w:sz w:val="28"/>
        </w:rPr>
        <w:t>》课程</w:t>
      </w:r>
      <w:r w:rsidR="00EB0FE9">
        <w:rPr>
          <w:rFonts w:ascii="宋体" w:hAnsi="宋体" w:hint="eastAsia"/>
          <w:b/>
          <w:bCs/>
          <w:sz w:val="28"/>
        </w:rPr>
        <w:t>作业（</w:t>
      </w:r>
      <w:r w:rsidR="00237DDD">
        <w:rPr>
          <w:rFonts w:ascii="宋体" w:hAnsi="宋体" w:hint="eastAsia"/>
          <w:b/>
          <w:bCs/>
          <w:sz w:val="28"/>
        </w:rPr>
        <w:t>扩散</w:t>
      </w:r>
      <w:r>
        <w:rPr>
          <w:rFonts w:ascii="宋体" w:hAnsi="宋体" w:hint="eastAsia"/>
          <w:b/>
          <w:bCs/>
          <w:sz w:val="28"/>
        </w:rPr>
        <w:t>型</w:t>
      </w:r>
      <w:r w:rsidR="00EB0FE9">
        <w:rPr>
          <w:rFonts w:ascii="宋体" w:hAnsi="宋体" w:hint="eastAsia"/>
          <w:b/>
          <w:bCs/>
          <w:sz w:val="28"/>
        </w:rPr>
        <w:t>相变部分）</w:t>
      </w:r>
    </w:p>
    <w:p w:rsidR="00EB0FE9" w:rsidRPr="00AA6334" w:rsidRDefault="00EB0FE9">
      <w:pPr>
        <w:spacing w:line="360" w:lineRule="auto"/>
        <w:rPr>
          <w:rFonts w:ascii="宋体" w:hAnsi="宋体" w:hint="eastAsia"/>
          <w:sz w:val="18"/>
          <w:szCs w:val="18"/>
        </w:rPr>
      </w:pPr>
    </w:p>
    <w:p w:rsidR="00EB0FE9" w:rsidRDefault="0058643D" w:rsidP="0058643D">
      <w:pPr>
        <w:spacing w:line="480" w:lineRule="exact"/>
        <w:ind w:firstLineChars="200" w:firstLine="400"/>
        <w:rPr>
          <w:rFonts w:ascii="宋体" w:hAnsi="宋体" w:hint="eastAsia"/>
          <w:sz w:val="24"/>
          <w:szCs w:val="28"/>
        </w:rPr>
      </w:pPr>
      <w:r>
        <w:rPr>
          <w:rFonts w:ascii="宋体" w:hAnsi="宋体"/>
          <w:noProof/>
          <w:sz w:val="20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in;margin-top:0;width:75pt;height:34.2pt;z-index:251656704">
            <v:imagedata r:id="rId7" o:title=""/>
          </v:shape>
          <o:OLEObject Type="Embed" ProgID="Equation.3" ShapeID="_x0000_s1026" DrawAspect="Content" ObjectID="_1448889090" r:id="rId8"/>
        </w:pict>
      </w:r>
      <w:r w:rsidR="00EB0FE9">
        <w:rPr>
          <w:rFonts w:ascii="宋体" w:hAnsi="宋体" w:hint="eastAsia"/>
          <w:sz w:val="24"/>
          <w:szCs w:val="28"/>
        </w:rPr>
        <w:t>1、固态相变时，设单个原子的体积自由能变化为            ，单位为</w:t>
      </w:r>
      <w:r w:rsidR="00EB0FE9">
        <w:rPr>
          <w:rFonts w:ascii="宋体" w:hAnsi="宋体"/>
          <w:position w:val="-6"/>
          <w:sz w:val="24"/>
          <w:szCs w:val="28"/>
        </w:rPr>
        <w:object w:dxaOrig="720" w:dyaOrig="320">
          <v:shape id="_x0000_i1025" type="#_x0000_t75" style="width:36pt;height:15.75pt" o:ole="">
            <v:imagedata r:id="rId9" o:title=""/>
          </v:shape>
          <o:OLEObject Type="Embed" ProgID="Equation.3" ShapeID="_x0000_i1025" DrawAspect="Content" ObjectID="_1448889070" r:id="rId10"/>
        </w:object>
      </w:r>
      <w:r w:rsidR="00EB0FE9">
        <w:rPr>
          <w:rFonts w:ascii="宋体" w:hAnsi="宋体" w:hint="eastAsia"/>
          <w:sz w:val="24"/>
          <w:szCs w:val="28"/>
        </w:rPr>
        <w:t>，临界转变温度</w:t>
      </w:r>
      <w:r w:rsidR="00EB0FE9">
        <w:rPr>
          <w:rFonts w:ascii="宋体" w:hAnsi="宋体"/>
          <w:position w:val="-12"/>
          <w:sz w:val="24"/>
          <w:szCs w:val="28"/>
        </w:rPr>
        <w:object w:dxaOrig="1200" w:dyaOrig="360">
          <v:shape id="_x0000_i1026" type="#_x0000_t75" style="width:60pt;height:18pt" o:ole="">
            <v:imagedata r:id="rId11" o:title=""/>
          </v:shape>
          <o:OLEObject Type="Embed" ProgID="Equation.3" ShapeID="_x0000_i1026" DrawAspect="Content" ObjectID="_1448889071" r:id="rId12"/>
        </w:object>
      </w:r>
      <w:r w:rsidR="00EB0FE9">
        <w:rPr>
          <w:rFonts w:ascii="宋体" w:hAnsi="宋体" w:hint="eastAsia"/>
          <w:sz w:val="24"/>
          <w:szCs w:val="28"/>
        </w:rPr>
        <w:t>,应变能</w:t>
      </w:r>
      <w:r w:rsidR="00EB0FE9">
        <w:rPr>
          <w:rFonts w:ascii="宋体" w:hAnsi="宋体"/>
          <w:position w:val="-6"/>
          <w:sz w:val="24"/>
          <w:szCs w:val="28"/>
        </w:rPr>
        <w:object w:dxaOrig="1219" w:dyaOrig="320">
          <v:shape id="_x0000_i1027" type="#_x0000_t75" style="width:60.75pt;height:15.75pt" o:ole="">
            <v:imagedata r:id="rId13" o:title=""/>
          </v:shape>
          <o:OLEObject Type="Embed" ProgID="Equation.3" ShapeID="_x0000_i1027" DrawAspect="Content" ObjectID="_1448889072" r:id="rId14"/>
        </w:object>
      </w:r>
      <w:r w:rsidR="00EB0FE9">
        <w:rPr>
          <w:rFonts w:ascii="宋体" w:hAnsi="宋体" w:hint="eastAsia"/>
          <w:sz w:val="24"/>
          <w:szCs w:val="28"/>
        </w:rPr>
        <w:t>，共格界面能</w:t>
      </w:r>
      <w:r w:rsidR="00EB0FE9">
        <w:rPr>
          <w:rFonts w:ascii="宋体" w:hAnsi="宋体"/>
          <w:position w:val="-14"/>
          <w:sz w:val="24"/>
          <w:szCs w:val="28"/>
        </w:rPr>
        <w:object w:dxaOrig="2320" w:dyaOrig="400">
          <v:shape id="_x0000_i1028" type="#_x0000_t75" style="width:116.25pt;height:20.25pt" o:ole="">
            <v:imagedata r:id="rId15" o:title=""/>
          </v:shape>
          <o:OLEObject Type="Embed" ProgID="Equation.3" ShapeID="_x0000_i1028" DrawAspect="Content" ObjectID="_1448889073" r:id="rId16"/>
        </w:object>
      </w:r>
      <w:r w:rsidR="00EB0FE9">
        <w:rPr>
          <w:rFonts w:ascii="宋体" w:hAnsi="宋体" w:hint="eastAsia"/>
          <w:sz w:val="24"/>
          <w:szCs w:val="28"/>
        </w:rPr>
        <w:t>，非共格界面能</w:t>
      </w:r>
      <w:r w:rsidR="00EB0FE9">
        <w:rPr>
          <w:rFonts w:ascii="宋体" w:hAnsi="宋体"/>
          <w:position w:val="-14"/>
          <w:sz w:val="24"/>
          <w:szCs w:val="28"/>
        </w:rPr>
        <w:object w:dxaOrig="2460" w:dyaOrig="400">
          <v:shape id="_x0000_i1029" type="#_x0000_t75" style="width:123pt;height:20.25pt" o:ole="">
            <v:imagedata r:id="rId17" o:title=""/>
          </v:shape>
          <o:OLEObject Type="Embed" ProgID="Equation.3" ShapeID="_x0000_i1029" DrawAspect="Content" ObjectID="_1448889074" r:id="rId18"/>
        </w:object>
      </w:r>
      <w:r w:rsidR="00EB0FE9">
        <w:rPr>
          <w:rFonts w:ascii="宋体" w:hAnsi="宋体" w:hint="eastAsia"/>
          <w:sz w:val="24"/>
          <w:szCs w:val="28"/>
        </w:rPr>
        <w:t>，试计算：</w:t>
      </w:r>
    </w:p>
    <w:p w:rsidR="00EB0FE9" w:rsidRDefault="0064239D" w:rsidP="0064239D">
      <w:pPr>
        <w:spacing w:line="480" w:lineRule="exact"/>
        <w:ind w:firstLineChars="200" w:firstLine="480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（1）</w:t>
      </w:r>
      <w:r w:rsidR="00EB0FE9">
        <w:rPr>
          <w:rFonts w:ascii="宋体" w:hAnsi="宋体"/>
          <w:position w:val="-6"/>
          <w:sz w:val="24"/>
          <w:szCs w:val="28"/>
        </w:rPr>
        <w:object w:dxaOrig="1060" w:dyaOrig="279">
          <v:shape id="_x0000_i1030" type="#_x0000_t75" style="width:53.25pt;height:14.25pt" o:ole="">
            <v:imagedata r:id="rId19" o:title=""/>
          </v:shape>
          <o:OLEObject Type="Embed" ProgID="Equation.3" ShapeID="_x0000_i1030" DrawAspect="Content" ObjectID="_1448889075" r:id="rId20"/>
        </w:object>
      </w:r>
      <w:r w:rsidR="00EB0FE9">
        <w:rPr>
          <w:rFonts w:ascii="宋体" w:hAnsi="宋体" w:hint="eastAsia"/>
          <w:sz w:val="24"/>
          <w:szCs w:val="28"/>
        </w:rPr>
        <w:t>时的临界形核功</w:t>
      </w:r>
      <w:r w:rsidR="00EB0FE9">
        <w:rPr>
          <w:rFonts w:ascii="宋体" w:hAnsi="宋体"/>
          <w:position w:val="-14"/>
          <w:sz w:val="24"/>
          <w:szCs w:val="28"/>
        </w:rPr>
        <w:object w:dxaOrig="680" w:dyaOrig="400">
          <v:shape id="_x0000_i1031" type="#_x0000_t75" style="width:33.75pt;height:20.25pt" o:ole="">
            <v:imagedata r:id="rId21" o:title=""/>
          </v:shape>
          <o:OLEObject Type="Embed" ProgID="Equation.3" ShapeID="_x0000_i1031" DrawAspect="Content" ObjectID="_1448889076" r:id="rId22"/>
        </w:object>
      </w:r>
      <w:r w:rsidR="00EB0FE9">
        <w:rPr>
          <w:rFonts w:ascii="宋体" w:hAnsi="宋体" w:hint="eastAsia"/>
          <w:sz w:val="24"/>
          <w:szCs w:val="28"/>
        </w:rPr>
        <w:t>与</w:t>
      </w:r>
      <w:r w:rsidR="00EB0FE9">
        <w:rPr>
          <w:rFonts w:ascii="宋体" w:hAnsi="宋体"/>
          <w:position w:val="-14"/>
          <w:sz w:val="24"/>
          <w:szCs w:val="28"/>
        </w:rPr>
        <w:object w:dxaOrig="820" w:dyaOrig="400">
          <v:shape id="_x0000_i1032" type="#_x0000_t75" style="width:41.25pt;height:20.25pt" o:ole="">
            <v:imagedata r:id="rId23" o:title=""/>
          </v:shape>
          <o:OLEObject Type="Embed" ProgID="Equation.3" ShapeID="_x0000_i1032" DrawAspect="Content" ObjectID="_1448889077" r:id="rId24"/>
        </w:object>
      </w:r>
      <w:r w:rsidR="00EB0FE9">
        <w:rPr>
          <w:rFonts w:ascii="宋体" w:hAnsi="宋体" w:hint="eastAsia"/>
          <w:sz w:val="24"/>
          <w:szCs w:val="28"/>
        </w:rPr>
        <w:t>之比；</w:t>
      </w:r>
    </w:p>
    <w:p w:rsidR="00EB0FE9" w:rsidRDefault="0064239D" w:rsidP="0064239D">
      <w:pPr>
        <w:spacing w:line="480" w:lineRule="exact"/>
        <w:ind w:firstLineChars="200" w:firstLine="480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（2）</w:t>
      </w:r>
      <w:r w:rsidR="00EB0FE9">
        <w:rPr>
          <w:rFonts w:ascii="宋体" w:hAnsi="宋体"/>
          <w:position w:val="-14"/>
          <w:sz w:val="24"/>
          <w:szCs w:val="28"/>
        </w:rPr>
        <w:object w:dxaOrig="680" w:dyaOrig="400">
          <v:shape id="_x0000_i1033" type="#_x0000_t75" style="width:33.75pt;height:20.25pt" o:ole="">
            <v:imagedata r:id="rId21" o:title=""/>
          </v:shape>
          <o:OLEObject Type="Embed" ProgID="Equation.3" ShapeID="_x0000_i1033" DrawAspect="Content" ObjectID="_1448889078" r:id="rId25"/>
        </w:object>
      </w:r>
      <w:r w:rsidR="00EB0FE9">
        <w:rPr>
          <w:rFonts w:ascii="宋体" w:hAnsi="宋体" w:hint="eastAsia"/>
          <w:sz w:val="24"/>
          <w:szCs w:val="28"/>
        </w:rPr>
        <w:t>=</w:t>
      </w:r>
      <w:r w:rsidR="00EB0FE9">
        <w:rPr>
          <w:rFonts w:ascii="宋体" w:hAnsi="宋体"/>
          <w:position w:val="-14"/>
          <w:sz w:val="24"/>
          <w:szCs w:val="28"/>
        </w:rPr>
        <w:object w:dxaOrig="820" w:dyaOrig="400">
          <v:shape id="_x0000_i1034" type="#_x0000_t75" style="width:41.25pt;height:20.25pt" o:ole="">
            <v:imagedata r:id="rId26" o:title=""/>
          </v:shape>
          <o:OLEObject Type="Embed" ProgID="Equation.3" ShapeID="_x0000_i1034" DrawAspect="Content" ObjectID="_1448889079" r:id="rId27"/>
        </w:object>
      </w:r>
      <w:r w:rsidR="00EB0FE9">
        <w:rPr>
          <w:rFonts w:ascii="宋体" w:hAnsi="宋体" w:hint="eastAsia"/>
          <w:sz w:val="24"/>
          <w:szCs w:val="28"/>
        </w:rPr>
        <w:t>时的</w:t>
      </w:r>
      <w:r w:rsidR="00EB0FE9">
        <w:rPr>
          <w:rFonts w:ascii="宋体" w:hAnsi="宋体"/>
          <w:position w:val="-4"/>
          <w:sz w:val="24"/>
          <w:szCs w:val="28"/>
        </w:rPr>
        <w:object w:dxaOrig="380" w:dyaOrig="260">
          <v:shape id="_x0000_i1035" type="#_x0000_t75" style="width:18.75pt;height:12.75pt" o:ole="">
            <v:imagedata r:id="rId28" o:title=""/>
          </v:shape>
          <o:OLEObject Type="Embed" ProgID="Equation.3" ShapeID="_x0000_i1035" DrawAspect="Content" ObjectID="_1448889080" r:id="rId29"/>
        </w:object>
      </w:r>
      <w:r w:rsidR="00EB0FE9">
        <w:rPr>
          <w:rFonts w:ascii="宋体" w:hAnsi="宋体" w:hint="eastAsia"/>
          <w:sz w:val="24"/>
          <w:szCs w:val="28"/>
        </w:rPr>
        <w:t>。</w:t>
      </w:r>
    </w:p>
    <w:p w:rsidR="0064239D" w:rsidRDefault="0064239D" w:rsidP="0058643D">
      <w:pPr>
        <w:spacing w:line="480" w:lineRule="exact"/>
        <w:ind w:firstLineChars="200" w:firstLine="480"/>
        <w:rPr>
          <w:rFonts w:ascii="宋体" w:hAnsi="宋体" w:hint="eastAsia"/>
          <w:sz w:val="24"/>
          <w:szCs w:val="28"/>
        </w:rPr>
      </w:pPr>
    </w:p>
    <w:p w:rsidR="00EB0FE9" w:rsidRDefault="00EB0FE9" w:rsidP="0058643D">
      <w:pPr>
        <w:spacing w:line="480" w:lineRule="exact"/>
        <w:ind w:firstLineChars="200" w:firstLine="480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2、假定在母相</w:t>
      </w:r>
      <w:r>
        <w:rPr>
          <w:position w:val="-6"/>
        </w:rPr>
        <w:object w:dxaOrig="240" w:dyaOrig="220">
          <v:shape id="_x0000_i1036" type="#_x0000_t75" style="width:12pt;height:11.25pt" o:ole="">
            <v:imagedata r:id="rId30" o:title=""/>
          </v:shape>
          <o:OLEObject Type="Embed" ProgID="Equation.3" ShapeID="_x0000_i1036" DrawAspect="Content" ObjectID="_1448889081" r:id="rId31"/>
        </w:object>
      </w:r>
      <w:r>
        <w:rPr>
          <w:rFonts w:ascii="宋体" w:hAnsi="宋体" w:hint="eastAsia"/>
          <w:sz w:val="24"/>
          <w:szCs w:val="28"/>
        </w:rPr>
        <w:t>内有一个球状的第二相</w:t>
      </w:r>
      <w:r>
        <w:rPr>
          <w:position w:val="-10"/>
        </w:rPr>
        <w:object w:dxaOrig="240" w:dyaOrig="320">
          <v:shape id="_x0000_i1037" type="#_x0000_t75" style="width:12pt;height:15.75pt" o:ole="">
            <v:imagedata r:id="rId32" o:title=""/>
          </v:shape>
          <o:OLEObject Type="Embed" ProgID="Equation.3" ShapeID="_x0000_i1037" DrawAspect="Content" ObjectID="_1448889082" r:id="rId33"/>
        </w:object>
      </w:r>
      <w:r>
        <w:rPr>
          <w:rFonts w:ascii="宋体" w:hAnsi="宋体" w:hint="eastAsia"/>
          <w:sz w:val="24"/>
          <w:szCs w:val="28"/>
        </w:rPr>
        <w:t>。当它移动到分隔两个</w:t>
      </w:r>
      <w:r>
        <w:rPr>
          <w:position w:val="-6"/>
        </w:rPr>
        <w:object w:dxaOrig="240" w:dyaOrig="220">
          <v:shape id="_x0000_i1038" type="#_x0000_t75" style="width:12pt;height:11.25pt" o:ole="">
            <v:imagedata r:id="rId30" o:title=""/>
          </v:shape>
          <o:OLEObject Type="Embed" ProgID="Equation.3" ShapeID="_x0000_i1038" DrawAspect="Content" ObjectID="_1448889083" r:id="rId34"/>
        </w:object>
      </w:r>
      <w:r>
        <w:rPr>
          <w:rFonts w:ascii="宋体" w:hAnsi="宋体" w:hint="eastAsia"/>
          <w:sz w:val="24"/>
          <w:szCs w:val="28"/>
        </w:rPr>
        <w:t>晶粒的晶界上时，它所具有的形状是双球冠形。</w:t>
      </w:r>
    </w:p>
    <w:p w:rsidR="00EB0FE9" w:rsidRDefault="00041EA2" w:rsidP="00041EA2">
      <w:pPr>
        <w:tabs>
          <w:tab w:val="num" w:pos="720"/>
        </w:tabs>
        <w:spacing w:line="480" w:lineRule="exact"/>
        <w:ind w:firstLineChars="200" w:firstLine="480"/>
        <w:rPr>
          <w:rFonts w:ascii="宋体" w:hAnsi="宋体" w:hint="eastAsia"/>
          <w:sz w:val="24"/>
          <w:szCs w:val="28"/>
        </w:rPr>
      </w:pPr>
      <w:r w:rsidRPr="00041EA2">
        <w:rPr>
          <w:rFonts w:ascii="宋体" w:hAnsi="宋体" w:hint="eastAsia"/>
          <w:sz w:val="24"/>
          <w:szCs w:val="28"/>
        </w:rPr>
        <w:t>（1）</w:t>
      </w:r>
      <w:r w:rsidR="00EB0FE9">
        <w:rPr>
          <w:rFonts w:ascii="宋体" w:hAnsi="宋体" w:hint="eastAsia"/>
          <w:sz w:val="24"/>
          <w:szCs w:val="28"/>
        </w:rPr>
        <w:t>当</w:t>
      </w:r>
      <w:r w:rsidR="00EB0FE9">
        <w:rPr>
          <w:position w:val="-10"/>
        </w:rPr>
        <w:object w:dxaOrig="240" w:dyaOrig="320">
          <v:shape id="_x0000_i1039" type="#_x0000_t75" style="width:12pt;height:15.75pt" o:ole="">
            <v:imagedata r:id="rId32" o:title=""/>
          </v:shape>
          <o:OLEObject Type="Embed" ProgID="Equation.3" ShapeID="_x0000_i1039" DrawAspect="Content" ObjectID="_1448889084" r:id="rId35"/>
        </w:object>
      </w:r>
      <w:r w:rsidR="00EB0FE9">
        <w:rPr>
          <w:rFonts w:ascii="宋体" w:hAnsi="宋体" w:hint="eastAsia"/>
          <w:sz w:val="24"/>
          <w:szCs w:val="28"/>
        </w:rPr>
        <w:t>相为双球冠形，而</w:t>
      </w:r>
      <w:r w:rsidR="00EB0FE9">
        <w:rPr>
          <w:position w:val="-10"/>
        </w:rPr>
        <w:object w:dxaOrig="240" w:dyaOrig="320">
          <v:shape id="_x0000_i1040" type="#_x0000_t75" style="width:12pt;height:15.75pt" o:ole="">
            <v:imagedata r:id="rId32" o:title=""/>
          </v:shape>
          <o:OLEObject Type="Embed" ProgID="Equation.3" ShapeID="_x0000_i1040" DrawAspect="Content" ObjectID="_1448889085" r:id="rId36"/>
        </w:object>
      </w:r>
      <w:r w:rsidR="00EB0FE9">
        <w:rPr>
          <w:rFonts w:ascii="宋体" w:hAnsi="宋体" w:hint="eastAsia"/>
          <w:sz w:val="24"/>
          <w:szCs w:val="28"/>
        </w:rPr>
        <w:t>在</w:t>
      </w:r>
      <w:r w:rsidR="00EB0FE9">
        <w:rPr>
          <w:position w:val="-6"/>
        </w:rPr>
        <w:object w:dxaOrig="240" w:dyaOrig="220">
          <v:shape id="_x0000_i1041" type="#_x0000_t75" style="width:12pt;height:11.25pt" o:ole="">
            <v:imagedata r:id="rId30" o:title=""/>
          </v:shape>
          <o:OLEObject Type="Embed" ProgID="Equation.3" ShapeID="_x0000_i1041" DrawAspect="Content" ObjectID="_1448889086" r:id="rId37"/>
        </w:object>
      </w:r>
      <w:r w:rsidR="00EB0FE9">
        <w:rPr>
          <w:rFonts w:ascii="宋体" w:hAnsi="宋体" w:hint="eastAsia"/>
          <w:sz w:val="24"/>
          <w:szCs w:val="28"/>
        </w:rPr>
        <w:t>中的二面角为120°时，试分析</w:t>
      </w:r>
      <w:r w:rsidR="00EB0FE9">
        <w:rPr>
          <w:position w:val="-10"/>
        </w:rPr>
        <w:object w:dxaOrig="240" w:dyaOrig="320">
          <v:shape id="_x0000_i1042" type="#_x0000_t75" style="width:12pt;height:15.75pt" o:ole="">
            <v:imagedata r:id="rId38" o:title=""/>
          </v:shape>
          <o:OLEObject Type="Embed" ProgID="Equation.3" ShapeID="_x0000_i1042" DrawAspect="Content" ObjectID="_1448889087" r:id="rId39"/>
        </w:object>
      </w:r>
      <w:r w:rsidR="00EB0FE9">
        <w:rPr>
          <w:rFonts w:ascii="宋体" w:hAnsi="宋体" w:hint="eastAsia"/>
          <w:sz w:val="24"/>
          <w:szCs w:val="28"/>
        </w:rPr>
        <w:t>在晶内呈球状较为稳定，还是在晶界上呈双球冠形较为稳定。</w:t>
      </w:r>
    </w:p>
    <w:p w:rsidR="00EB0FE9" w:rsidRDefault="00041EA2" w:rsidP="0058643D">
      <w:pPr>
        <w:spacing w:line="480" w:lineRule="exact"/>
        <w:ind w:firstLineChars="200" w:firstLine="480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（2）</w:t>
      </w:r>
      <w:r w:rsidR="00EB0FE9">
        <w:rPr>
          <w:rFonts w:ascii="宋体" w:hAnsi="宋体" w:hint="eastAsia"/>
          <w:sz w:val="24"/>
          <w:szCs w:val="28"/>
        </w:rPr>
        <w:t>如果二面角为0°，重复上述分析。</w:t>
      </w:r>
    </w:p>
    <w:p w:rsidR="00EB0FE9" w:rsidRDefault="00EB0FE9">
      <w:pPr>
        <w:spacing w:line="480" w:lineRule="exact"/>
        <w:ind w:firstLineChars="100" w:firstLine="240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（双球冠的体积=</w:t>
      </w:r>
      <w:r>
        <w:rPr>
          <w:position w:val="-10"/>
        </w:rPr>
        <w:object w:dxaOrig="2620" w:dyaOrig="360">
          <v:shape id="_x0000_i1043" type="#_x0000_t75" style="width:131.25pt;height:18pt" o:ole="">
            <v:imagedata r:id="rId40" o:title=""/>
          </v:shape>
          <o:OLEObject Type="Embed" ProgID="Equation.3" ShapeID="_x0000_i1043" DrawAspect="Content" ObjectID="_1448889088" r:id="rId41"/>
        </w:object>
      </w:r>
      <w:r>
        <w:rPr>
          <w:rFonts w:hint="eastAsia"/>
        </w:rPr>
        <w:t>，</w:t>
      </w:r>
      <w:r>
        <w:rPr>
          <w:rFonts w:ascii="宋体" w:hAnsi="宋体" w:hint="eastAsia"/>
          <w:sz w:val="24"/>
          <w:szCs w:val="28"/>
        </w:rPr>
        <w:t>双球冠的面积=</w:t>
      </w:r>
      <w:r>
        <w:rPr>
          <w:rFonts w:ascii="宋体" w:hAnsi="宋体"/>
          <w:position w:val="-10"/>
          <w:sz w:val="24"/>
          <w:szCs w:val="28"/>
        </w:rPr>
        <w:object w:dxaOrig="1760" w:dyaOrig="360">
          <v:shape id="_x0000_i1044" type="#_x0000_t75" style="width:87.75pt;height:18pt" o:ole="">
            <v:imagedata r:id="rId42" o:title=""/>
          </v:shape>
          <o:OLEObject Type="Embed" ProgID="Equation.3" ShapeID="_x0000_i1044" DrawAspect="Content" ObjectID="_1448889089" r:id="rId43"/>
        </w:object>
      </w:r>
      <w:r>
        <w:rPr>
          <w:rFonts w:ascii="宋体" w:hAnsi="宋体" w:hint="eastAsia"/>
          <w:sz w:val="24"/>
          <w:szCs w:val="28"/>
        </w:rPr>
        <w:t>）</w:t>
      </w:r>
    </w:p>
    <w:p w:rsidR="0064239D" w:rsidRDefault="0064239D" w:rsidP="0064239D">
      <w:pPr>
        <w:spacing w:line="480" w:lineRule="exact"/>
        <w:ind w:firstLineChars="200" w:firstLine="480"/>
        <w:rPr>
          <w:rFonts w:ascii="宋体" w:hAnsi="宋体" w:hint="eastAsia"/>
          <w:sz w:val="24"/>
          <w:szCs w:val="28"/>
        </w:rPr>
      </w:pPr>
    </w:p>
    <w:p w:rsidR="00237DDD" w:rsidRPr="0064239D" w:rsidRDefault="0064239D" w:rsidP="0064239D">
      <w:pPr>
        <w:spacing w:line="480" w:lineRule="exact"/>
        <w:ind w:firstLineChars="200" w:firstLine="480"/>
        <w:rPr>
          <w:rFonts w:ascii="宋体" w:hAnsi="宋体" w:hint="eastAsia"/>
          <w:sz w:val="24"/>
          <w:szCs w:val="28"/>
        </w:rPr>
      </w:pPr>
      <w:r w:rsidRPr="0064239D">
        <w:rPr>
          <w:rFonts w:ascii="宋体" w:hAnsi="宋体" w:hint="eastAsia"/>
          <w:sz w:val="24"/>
          <w:szCs w:val="28"/>
        </w:rPr>
        <w:t>3</w:t>
      </w:r>
      <w:r w:rsidR="00237DDD" w:rsidRPr="0064239D">
        <w:rPr>
          <w:rFonts w:ascii="宋体" w:hAnsi="宋体" w:hint="eastAsia"/>
          <w:sz w:val="24"/>
          <w:szCs w:val="28"/>
        </w:rPr>
        <w:t>、Al-Cu合金的亚稳平衡相图如图1所示：</w:t>
      </w:r>
    </w:p>
    <w:p w:rsidR="00237DDD" w:rsidRPr="0064239D" w:rsidRDefault="0064239D" w:rsidP="0064239D">
      <w:pPr>
        <w:spacing w:line="480" w:lineRule="exact"/>
        <w:ind w:firstLineChars="200" w:firstLine="480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 xml:space="preserve">（1） </w:t>
      </w:r>
      <w:r w:rsidR="00237DDD" w:rsidRPr="0064239D">
        <w:rPr>
          <w:rFonts w:ascii="宋体" w:hAnsi="宋体" w:hint="eastAsia"/>
          <w:sz w:val="24"/>
          <w:szCs w:val="28"/>
        </w:rPr>
        <w:t>指出经过固溶处理的合金（4.5%Cu）在T1、T2温度时效时脱溶贯序。</w:t>
      </w:r>
    </w:p>
    <w:p w:rsidR="00237DDD" w:rsidRPr="0064239D" w:rsidRDefault="0064239D" w:rsidP="0064239D">
      <w:pPr>
        <w:spacing w:line="480" w:lineRule="exact"/>
        <w:ind w:firstLineChars="200" w:firstLine="480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 xml:space="preserve">（2） </w:t>
      </w:r>
      <w:r w:rsidR="00237DDD" w:rsidRPr="0064239D">
        <w:rPr>
          <w:rFonts w:ascii="宋体" w:hAnsi="宋体" w:hint="eastAsia"/>
          <w:sz w:val="24"/>
          <w:szCs w:val="28"/>
        </w:rPr>
        <w:t>画出T2温度时相图中各相的自由能—成分曲线，试比较从母相中析出平衡相及亚稳相（过渡相）相变驱动力大小。</w:t>
      </w:r>
    </w:p>
    <w:p w:rsidR="00237DDD" w:rsidRPr="0064239D" w:rsidRDefault="0064239D" w:rsidP="0064239D">
      <w:pPr>
        <w:spacing w:line="480" w:lineRule="exact"/>
        <w:ind w:firstLineChars="200" w:firstLine="480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 xml:space="preserve">（3） </w:t>
      </w:r>
      <w:r w:rsidR="00237DDD" w:rsidRPr="0064239D">
        <w:rPr>
          <w:rFonts w:ascii="宋体" w:hAnsi="宋体" w:hint="eastAsia"/>
          <w:sz w:val="24"/>
          <w:szCs w:val="28"/>
        </w:rPr>
        <w:t>解释为什么一般具有最大相变驱动力的稳定相不会首先析出？</w:t>
      </w:r>
    </w:p>
    <w:p w:rsidR="00237DDD" w:rsidRPr="0064239D" w:rsidRDefault="00AF459E" w:rsidP="0064239D">
      <w:pPr>
        <w:spacing w:line="480" w:lineRule="exact"/>
        <w:ind w:firstLineChars="200" w:firstLine="480"/>
        <w:rPr>
          <w:rFonts w:ascii="宋体" w:hAnsi="宋体" w:hint="eastAsia"/>
          <w:sz w:val="24"/>
          <w:szCs w:val="28"/>
        </w:rPr>
      </w:pPr>
      <w:r>
        <w:rPr>
          <w:rFonts w:ascii="宋体" w:hAnsi="宋体"/>
          <w:noProof/>
          <w:sz w:val="24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60960</wp:posOffset>
            </wp:positionV>
            <wp:extent cx="2419350" cy="2200910"/>
            <wp:effectExtent l="57150" t="57150" r="38100" b="4699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grayscl/>
                      <a:biLevel thresh="50000"/>
                    </a:blip>
                    <a:srcRect t="4576" r="10330"/>
                    <a:stretch>
                      <a:fillRect/>
                    </a:stretch>
                  </pic:blipFill>
                  <pic:spPr bwMode="auto">
                    <a:xfrm rot="-143047">
                      <a:off x="0" y="0"/>
                      <a:ext cx="2419350" cy="220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7DDD" w:rsidRDefault="00237DDD" w:rsidP="00237DDD">
      <w:pPr>
        <w:rPr>
          <w:rFonts w:hint="eastAsia"/>
        </w:rPr>
      </w:pPr>
    </w:p>
    <w:p w:rsidR="00237DDD" w:rsidRDefault="00237DDD" w:rsidP="00237DDD">
      <w:pPr>
        <w:rPr>
          <w:rFonts w:hint="eastAsia"/>
        </w:rPr>
      </w:pPr>
    </w:p>
    <w:p w:rsidR="00237DDD" w:rsidRDefault="00237DDD" w:rsidP="00237DDD">
      <w:pPr>
        <w:rPr>
          <w:rFonts w:hint="eastAsia"/>
        </w:rPr>
      </w:pPr>
    </w:p>
    <w:p w:rsidR="00237DDD" w:rsidRDefault="00237DDD" w:rsidP="00237DDD">
      <w:pPr>
        <w:rPr>
          <w:rFonts w:hint="eastAsia"/>
        </w:rPr>
      </w:pPr>
    </w:p>
    <w:p w:rsidR="00237DDD" w:rsidRDefault="00237DDD" w:rsidP="00237DDD">
      <w:pPr>
        <w:rPr>
          <w:rFonts w:hint="eastAsia"/>
        </w:rPr>
      </w:pPr>
    </w:p>
    <w:p w:rsidR="00237DDD" w:rsidRDefault="00237DDD" w:rsidP="00237DDD">
      <w:pPr>
        <w:rPr>
          <w:rFonts w:hint="eastAsia"/>
        </w:rPr>
      </w:pPr>
    </w:p>
    <w:p w:rsidR="00237DDD" w:rsidRDefault="00237DDD" w:rsidP="00237DDD">
      <w:pPr>
        <w:rPr>
          <w:rFonts w:hint="eastAsia"/>
        </w:rPr>
      </w:pPr>
    </w:p>
    <w:p w:rsidR="00237DDD" w:rsidRDefault="00237DDD" w:rsidP="00237DDD">
      <w:pPr>
        <w:rPr>
          <w:rFonts w:hint="eastAsia"/>
        </w:rPr>
      </w:pPr>
    </w:p>
    <w:p w:rsidR="00237DDD" w:rsidRDefault="00237DDD" w:rsidP="00237DDD">
      <w:pPr>
        <w:rPr>
          <w:rFonts w:hint="eastAsia"/>
        </w:rPr>
      </w:pPr>
    </w:p>
    <w:p w:rsidR="00237DDD" w:rsidRDefault="00237DDD" w:rsidP="00237DDD">
      <w:pPr>
        <w:rPr>
          <w:rFonts w:hint="eastAsia"/>
        </w:rPr>
      </w:pPr>
    </w:p>
    <w:p w:rsidR="00237DDD" w:rsidRDefault="00237DDD" w:rsidP="00237DDD">
      <w:pPr>
        <w:rPr>
          <w:rFonts w:hint="eastAsi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6pt;margin-top:0;width:377.35pt;height:27.25pt;z-index:251658752" stroked="f">
            <v:textbox>
              <w:txbxContent>
                <w:p w:rsidR="00237DDD" w:rsidRDefault="00237DDD" w:rsidP="00237DD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  Al-Cu</w:t>
                  </w:r>
                  <w:r>
                    <w:rPr>
                      <w:rFonts w:hint="eastAsia"/>
                    </w:rPr>
                    <w:t>平衡相图一角及</w:t>
                  </w:r>
                  <w:r w:rsidRPr="001F04D2">
                    <w:rPr>
                      <w:position w:val="-6"/>
                    </w:rPr>
                    <w:object w:dxaOrig="720" w:dyaOrig="279">
                      <v:shape id="_x0000_i1046" type="#_x0000_t75" style="width:36pt;height:14.25pt" o:ole="">
                        <v:imagedata r:id="rId45" o:title=""/>
                      </v:shape>
                      <o:OLEObject Type="Embed" ProgID="Equation.3" ShapeID="_x0000_i1046" DrawAspect="Content" ObjectID="_1448889091" r:id="rId46"/>
                    </w:object>
                  </w:r>
                  <w:r>
                    <w:rPr>
                      <w:rFonts w:hint="eastAsia"/>
                    </w:rPr>
                    <w:t>过渡相和</w:t>
                  </w:r>
                  <w:r>
                    <w:rPr>
                      <w:rFonts w:hint="eastAsia"/>
                    </w:rPr>
                    <w:t>G.P</w:t>
                  </w:r>
                  <w:r>
                    <w:rPr>
                      <w:rFonts w:hint="eastAsia"/>
                    </w:rPr>
                    <w:t>区在</w:t>
                  </w:r>
                  <w:r w:rsidRPr="001F04D2">
                    <w:rPr>
                      <w:position w:val="-6"/>
                    </w:rPr>
                    <w:object w:dxaOrig="240" w:dyaOrig="220">
                      <v:shape id="_x0000_i1047" type="#_x0000_t75" style="width:12pt;height:11.25pt" o:ole="">
                        <v:imagedata r:id="rId47" o:title=""/>
                      </v:shape>
                      <o:OLEObject Type="Embed" ProgID="Equation.3" ShapeID="_x0000_i1047" DrawAspect="Content" ObjectID="_1448889092" r:id="rId48"/>
                    </w:object>
                  </w:r>
                  <w:r>
                    <w:rPr>
                      <w:rFonts w:hint="eastAsia"/>
                    </w:rPr>
                    <w:t>相中的溶解度曲线</w:t>
                  </w:r>
                </w:p>
              </w:txbxContent>
            </v:textbox>
          </v:shape>
        </w:pict>
      </w:r>
    </w:p>
    <w:sectPr w:rsidR="00237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270" w:rsidRDefault="00680270" w:rsidP="00AF459E">
      <w:r>
        <w:separator/>
      </w:r>
    </w:p>
  </w:endnote>
  <w:endnote w:type="continuationSeparator" w:id="1">
    <w:p w:rsidR="00680270" w:rsidRDefault="00680270" w:rsidP="00AF4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270" w:rsidRDefault="00680270" w:rsidP="00AF459E">
      <w:r>
        <w:separator/>
      </w:r>
    </w:p>
  </w:footnote>
  <w:footnote w:type="continuationSeparator" w:id="1">
    <w:p w:rsidR="00680270" w:rsidRDefault="00680270" w:rsidP="00AF45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5562B"/>
    <w:multiLevelType w:val="hybridMultilevel"/>
    <w:tmpl w:val="200E3826"/>
    <w:lvl w:ilvl="0" w:tplc="90208364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93B615A6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7324A8F"/>
    <w:multiLevelType w:val="hybridMultilevel"/>
    <w:tmpl w:val="596C1050"/>
    <w:lvl w:ilvl="0" w:tplc="77EC06AC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4B50624"/>
    <w:multiLevelType w:val="hybridMultilevel"/>
    <w:tmpl w:val="E7C4CDA6"/>
    <w:lvl w:ilvl="0" w:tplc="37F6262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50B5B80"/>
    <w:multiLevelType w:val="hybridMultilevel"/>
    <w:tmpl w:val="D444D808"/>
    <w:lvl w:ilvl="0" w:tplc="3CF29E6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03D3"/>
    <w:rsid w:val="00041EA2"/>
    <w:rsid w:val="00237DDD"/>
    <w:rsid w:val="0058643D"/>
    <w:rsid w:val="00631E26"/>
    <w:rsid w:val="0064239D"/>
    <w:rsid w:val="00680270"/>
    <w:rsid w:val="00AA6334"/>
    <w:rsid w:val="00AF459E"/>
    <w:rsid w:val="00B103D3"/>
    <w:rsid w:val="00C94690"/>
    <w:rsid w:val="00D8173E"/>
    <w:rsid w:val="00EB0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AF4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F459E"/>
    <w:rPr>
      <w:kern w:val="2"/>
      <w:sz w:val="18"/>
      <w:szCs w:val="18"/>
    </w:rPr>
  </w:style>
  <w:style w:type="paragraph" w:styleId="a4">
    <w:name w:val="footer"/>
    <w:basedOn w:val="a"/>
    <w:link w:val="Char0"/>
    <w:rsid w:val="00AF45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F459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6.wmf"/><Relationship Id="rId47" Type="http://schemas.openxmlformats.org/officeDocument/2006/relationships/image" Target="media/image19.wmf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2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5.wmf"/><Relationship Id="rId45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oleObject" Target="embeddings/oleObject17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7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3.bin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752</Characters>
  <Application>Microsoft Office Word</Application>
  <DocSecurity>0</DocSecurity>
  <Lines>6</Lines>
  <Paragraphs>1</Paragraphs>
  <ScaleCrop>false</ScaleCrop>
  <Company>Microsoft China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</dc:title>
  <dc:creator>legend</dc:creator>
  <cp:lastModifiedBy>dell1</cp:lastModifiedBy>
  <cp:revision>3</cp:revision>
  <cp:lastPrinted>2006-04-20T03:47:00Z</cp:lastPrinted>
  <dcterms:created xsi:type="dcterms:W3CDTF">2013-12-18T08:24:00Z</dcterms:created>
  <dcterms:modified xsi:type="dcterms:W3CDTF">2013-12-18T08:24:00Z</dcterms:modified>
</cp:coreProperties>
</file>